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793D6B" w14:paraId="74701E67" w14:textId="77777777" w:rsidTr="00BA4AD4">
        <w:trPr>
          <w:trHeight w:val="721"/>
        </w:trPr>
        <w:tc>
          <w:tcPr>
            <w:tcW w:w="4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21BC" w14:textId="77777777" w:rsidR="00793D6B" w:rsidRPr="00393FD2" w:rsidRDefault="00793D6B" w:rsidP="00BA4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VEDTEKTSENDRINGER</w:t>
            </w:r>
          </w:p>
          <w:p w14:paraId="4057D08F" w14:textId="77777777" w:rsidR="00793D6B" w:rsidRDefault="00793D6B" w:rsidP="00BA4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  <w:p w14:paraId="03E8DEB0" w14:textId="77777777" w:rsidR="00793D6B" w:rsidRDefault="00793D6B" w:rsidP="00BA4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 xml:space="preserve">Forslag fra Styret. </w:t>
            </w:r>
          </w:p>
          <w:p w14:paraId="17B3A629" w14:textId="77777777" w:rsidR="00793D6B" w:rsidRDefault="00793D6B" w:rsidP="00BA4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Vedtektsendring på regel nr. 9, for faste plasser på Sandnes.</w:t>
            </w:r>
          </w:p>
          <w:p w14:paraId="19DD68C2" w14:textId="77777777" w:rsidR="009D1EF2" w:rsidRDefault="009D1EF2" w:rsidP="009D1EF2"/>
          <w:p w14:paraId="3D0BE295" w14:textId="2CD8F28A" w:rsidR="009D1EF2" w:rsidRPr="009D1EF2" w:rsidRDefault="009D1EF2" w:rsidP="009D1EF2">
            <w:r w:rsidRPr="009D1EF2">
              <w:t>Etter tildelt plass skal det være etablert en vogn/bobil som er registrert på leieren av plassen mellom 1 oktober og 15 april. Hvis spikertelt er etablert på plassen, skal vogn/bobil være tilknyttet om ikke annet er avtalt med styret.</w:t>
            </w:r>
          </w:p>
          <w:p w14:paraId="304C2690" w14:textId="55AED3EF" w:rsidR="00793D6B" w:rsidRDefault="00793D6B" w:rsidP="00BA4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  <w:tr w:rsidR="00793D6B" w14:paraId="3DC36FE8" w14:textId="77777777" w:rsidTr="00BA4AD4">
        <w:trPr>
          <w:trHeight w:val="721"/>
        </w:trPr>
        <w:tc>
          <w:tcPr>
            <w:tcW w:w="4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B4930" w14:textId="77777777" w:rsidR="00793D6B" w:rsidRDefault="00793D6B" w:rsidP="00BA4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Vedtektsendring/tillegg</w:t>
            </w:r>
          </w:p>
          <w:p w14:paraId="3F435BFA" w14:textId="77777777" w:rsidR="00793D6B" w:rsidRDefault="00793D6B" w:rsidP="00BA4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  <w:p w14:paraId="162C5FBD" w14:textId="77777777" w:rsidR="00793D6B" w:rsidRDefault="00793D6B" w:rsidP="00BA4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Varamedlemmer til styret.</w:t>
            </w:r>
          </w:p>
          <w:p w14:paraId="3F6187F0" w14:textId="77777777" w:rsidR="00793D6B" w:rsidRDefault="00793D6B" w:rsidP="00BA4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Forslag til vedtak:</w:t>
            </w:r>
          </w:p>
          <w:p w14:paraId="1BA8D775" w14:textId="77777777" w:rsidR="00793D6B" w:rsidRDefault="00793D6B" w:rsidP="00BA4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 xml:space="preserve">Styret i NBCC </w:t>
            </w:r>
            <w:proofErr w:type="spellStart"/>
            <w:r>
              <w:t>avd</w:t>
            </w:r>
            <w:proofErr w:type="spellEnd"/>
            <w:r>
              <w:t xml:space="preserve"> Andøy, ber årsmøtet om å vedta en vedtektsendring som gjelder styrets sammensetning. </w:t>
            </w:r>
          </w:p>
          <w:p w14:paraId="375E721B" w14:textId="25690DD2" w:rsidR="00793D6B" w:rsidRDefault="00793D6B" w:rsidP="00793D6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 xml:space="preserve">Styret i NBCC </w:t>
            </w:r>
            <w:proofErr w:type="spellStart"/>
            <w:r>
              <w:t>avd</w:t>
            </w:r>
            <w:proofErr w:type="spellEnd"/>
            <w:r>
              <w:t xml:space="preserve"> </w:t>
            </w:r>
            <w:r w:rsidR="00CF1393">
              <w:t>A</w:t>
            </w:r>
            <w:r>
              <w:t xml:space="preserve">ndøy skal i tillegg til de faste medlemmene ha 2 vararepresentanter, som kalles inn til styremøtet, med tale og møterett. Dersom ett fast medlem har forfall til møtet, trer 1. vara inn som fastmedlem på det angjeldende møtet, Skulle </w:t>
            </w:r>
            <w:proofErr w:type="spellStart"/>
            <w:r>
              <w:t>evt</w:t>
            </w:r>
            <w:proofErr w:type="spellEnd"/>
            <w:r>
              <w:t xml:space="preserve"> 1. vara ha fravær, eller ett annet medlem i tillegg har fra vær trer også 2. varamedlem inn som fast medlem i det angjeldende møte. Vara medlemmer som da tiltrer styret har også stemme rett, når de er faste medlemmer i ett møte.</w:t>
            </w:r>
          </w:p>
          <w:p w14:paraId="30F4E35F" w14:textId="61C294C8" w:rsidR="00793D6B" w:rsidRDefault="00793D6B" w:rsidP="00BA4AD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Medlemmer som melder forfall til møtet gjør dette på epost til styrets epostadresse, slik at hele styret er orientert, og at vara medlem da kan være forberedt til å tre inn i styret på dette møtet.</w:t>
            </w:r>
          </w:p>
        </w:tc>
      </w:tr>
    </w:tbl>
    <w:p w14:paraId="024BB2A5" w14:textId="77777777" w:rsidR="007850B0" w:rsidRDefault="007850B0"/>
    <w:sectPr w:rsidR="007850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1E68C" w14:textId="77777777" w:rsidR="009A657B" w:rsidRDefault="009A657B" w:rsidP="00793D6B">
      <w:r>
        <w:separator/>
      </w:r>
    </w:p>
  </w:endnote>
  <w:endnote w:type="continuationSeparator" w:id="0">
    <w:p w14:paraId="20E37ED9" w14:textId="77777777" w:rsidR="009A657B" w:rsidRDefault="009A657B" w:rsidP="0079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E41A2" w14:textId="4CB0149D" w:rsidR="00793D6B" w:rsidRDefault="00793D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13A879" wp14:editId="73753B3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a984924aa125953f9ea9fa3" descr="{&quot;HashCode&quot;:100127836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DF4B28" w14:textId="567B26D8" w:rsidR="00793D6B" w:rsidRPr="00793D6B" w:rsidRDefault="00793D6B" w:rsidP="00793D6B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793D6B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Ugradert – internt. Skal ikke videreformidles utenfor forsvarssektoren.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A13A879" id="_x0000_t202" coordsize="21600,21600" o:spt="202" path="m,l,21600r21600,l21600,xe">
              <v:stroke joinstyle="miter"/>
              <v:path gradientshapeok="t" o:connecttype="rect"/>
            </v:shapetype>
            <v:shape id="MSIPCM2a984924aa125953f9ea9fa3" o:spid="_x0000_s1026" type="#_x0000_t202" alt="{&quot;HashCode&quot;:100127836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CypF9OqwIAAEYFAAAOAAAAAAAA&#10;AAAAAAAAAC4CAABkcnMvZTJvRG9jLnhtbFBLAQItABQABgAIAAAAIQCf1UHs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1BDF4B28" w14:textId="567B26D8" w:rsidR="00793D6B" w:rsidRPr="00793D6B" w:rsidRDefault="00793D6B" w:rsidP="00793D6B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793D6B">
                      <w:rPr>
                        <w:rFonts w:ascii="Calibri" w:hAnsi="Calibri" w:cs="Calibri"/>
                        <w:color w:val="0000FF"/>
                        <w:sz w:val="20"/>
                      </w:rPr>
                      <w:t>Ugradert – internt. Skal ikke videreformidles utenfor forsvarssektoren.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8C31F" w14:textId="77777777" w:rsidR="009A657B" w:rsidRDefault="009A657B" w:rsidP="00793D6B">
      <w:r>
        <w:separator/>
      </w:r>
    </w:p>
  </w:footnote>
  <w:footnote w:type="continuationSeparator" w:id="0">
    <w:p w14:paraId="6CD2F656" w14:textId="77777777" w:rsidR="009A657B" w:rsidRDefault="009A657B" w:rsidP="0079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916"/>
    <w:multiLevelType w:val="hybridMultilevel"/>
    <w:tmpl w:val="7174139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6B"/>
    <w:rsid w:val="000D734A"/>
    <w:rsid w:val="007850B0"/>
    <w:rsid w:val="00793D6B"/>
    <w:rsid w:val="009A657B"/>
    <w:rsid w:val="009D1EF2"/>
    <w:rsid w:val="00CF1393"/>
    <w:rsid w:val="00D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62C28A"/>
  <w15:chartTrackingRefBased/>
  <w15:docId w15:val="{D37F527D-9FD9-44DD-9E30-0B7B3078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D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D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D6B"/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793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D6B"/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9D1EF2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3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Halvar Rønneberg</dc:creator>
  <cp:keywords/>
  <dc:description/>
  <cp:lastModifiedBy>Otterholm, Trond Ingar</cp:lastModifiedBy>
  <cp:revision>2</cp:revision>
  <dcterms:created xsi:type="dcterms:W3CDTF">2021-05-08T17:35:00Z</dcterms:created>
  <dcterms:modified xsi:type="dcterms:W3CDTF">2021-05-08T17:35:00Z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d236ba-7251-41d7-ac0c-b449a5058691_Enabled">
    <vt:lpwstr>true</vt:lpwstr>
  </property>
  <property fmtid="{D5CDD505-2E9C-101B-9397-08002B2CF9AE}" pid="3" name="MSIP_Label_f6d236ba-7251-41d7-ac0c-b449a5058691_SetDate">
    <vt:lpwstr>2021-05-08T17:12:44Z</vt:lpwstr>
  </property>
  <property fmtid="{D5CDD505-2E9C-101B-9397-08002B2CF9AE}" pid="4" name="MSIP_Label_f6d236ba-7251-41d7-ac0c-b449a5058691_Method">
    <vt:lpwstr>Standard</vt:lpwstr>
  </property>
  <property fmtid="{D5CDD505-2E9C-101B-9397-08002B2CF9AE}" pid="5" name="MSIP_Label_f6d236ba-7251-41d7-ac0c-b449a5058691_Name">
    <vt:lpwstr>f6d236ba-7251-41d7-ac0c-b449a5058691</vt:lpwstr>
  </property>
  <property fmtid="{D5CDD505-2E9C-101B-9397-08002B2CF9AE}" pid="6" name="MSIP_Label_f6d236ba-7251-41d7-ac0c-b449a5058691_SiteId">
    <vt:lpwstr>1e0e6195-b5ec-427a-9cc1-db95904592f9</vt:lpwstr>
  </property>
  <property fmtid="{D5CDD505-2E9C-101B-9397-08002B2CF9AE}" pid="7" name="MSIP_Label_f6d236ba-7251-41d7-ac0c-b449a5058691_ActionId">
    <vt:lpwstr>f801baa4-69e1-49cc-9b55-bbd619acc6b2</vt:lpwstr>
  </property>
  <property fmtid="{D5CDD505-2E9C-101B-9397-08002B2CF9AE}" pid="8" name="MSIP_Label_f6d236ba-7251-41d7-ac0c-b449a5058691_ContentBits">
    <vt:lpwstr>2</vt:lpwstr>
  </property>
</Properties>
</file>